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ACA" w:rsidRDefault="007A1ACA" w:rsidP="007A1ACA">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Pr>
          <w:rFonts w:ascii="Helvetica" w:eastAsia="Times New Roman" w:hAnsi="Helvetica" w:cs="Helvetica"/>
          <w:color w:val="333333"/>
          <w:sz w:val="39"/>
          <w:szCs w:val="39"/>
          <w:lang w:eastAsia="en-AU"/>
        </w:rPr>
        <w:t>5</w:t>
      </w:r>
    </w:p>
    <w:p w:rsidR="007A1ACA" w:rsidRPr="005556C0" w:rsidRDefault="007A1ACA" w:rsidP="007A1ACA">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7A1ACA" w:rsidRDefault="007A1ACA" w:rsidP="007A1AC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Carole White</w:t>
      </w:r>
    </w:p>
    <w:p w:rsidR="007A1ACA" w:rsidRDefault="007A1ACA" w:rsidP="007A1AC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Tina Banitska</w:t>
      </w:r>
    </w:p>
    <w:p w:rsidR="007A1ACA" w:rsidRDefault="007A1ACA" w:rsidP="007A1AC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Michelle Leishman</w:t>
      </w:r>
    </w:p>
    <w:p w:rsidR="007A1ACA" w:rsidRDefault="007A1ACA" w:rsidP="007A1AC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Alla Wolf-Tasker</w:t>
      </w:r>
    </w:p>
    <w:p w:rsidR="007A1ACA" w:rsidRPr="00B376B6" w:rsidRDefault="007A1ACA" w:rsidP="007A1AC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sidRPr="00B376B6">
        <w:rPr>
          <w:rFonts w:eastAsia="Times New Roman" w:cstheme="minorHAnsi"/>
          <w:color w:val="333333"/>
          <w:sz w:val="28"/>
          <w:szCs w:val="28"/>
          <w:lang w:eastAsia="en-AU"/>
        </w:rPr>
        <w:t>Catherine (Kit) Trewhella (Posthumous)</w:t>
      </w:r>
    </w:p>
    <w:p w:rsidR="007A1ACA" w:rsidRDefault="007A1ACA" w:rsidP="007A1ACA">
      <w:pPr>
        <w:spacing w:after="100" w:line="312" w:lineRule="atLeast"/>
        <w:textAlignment w:val="baseline"/>
        <w:outlineLvl w:val="1"/>
        <w:rPr>
          <w:rFonts w:eastAsia="Times New Roman" w:cstheme="minorHAnsi"/>
          <w:color w:val="333333"/>
          <w:sz w:val="28"/>
          <w:szCs w:val="28"/>
          <w:lang w:eastAsia="en-AU"/>
        </w:rPr>
      </w:pPr>
    </w:p>
    <w:p w:rsidR="007A1ACA" w:rsidRPr="00B376B6" w:rsidRDefault="007A1ACA" w:rsidP="007A1ACA">
      <w:pPr>
        <w:spacing w:after="0" w:line="312" w:lineRule="atLeast"/>
        <w:textAlignment w:val="baseline"/>
        <w:outlineLvl w:val="0"/>
        <w:rPr>
          <w:rFonts w:eastAsia="Times New Roman" w:cstheme="minorHAnsi"/>
          <w:b/>
          <w:color w:val="333333"/>
          <w:kern w:val="36"/>
          <w:sz w:val="32"/>
          <w:szCs w:val="32"/>
          <w:lang w:eastAsia="en-AU"/>
        </w:rPr>
      </w:pPr>
      <w:r w:rsidRPr="00B376B6">
        <w:rPr>
          <w:rFonts w:eastAsia="Times New Roman" w:cstheme="minorHAnsi"/>
          <w:b/>
          <w:color w:val="333333"/>
          <w:kern w:val="36"/>
          <w:sz w:val="32"/>
          <w:szCs w:val="32"/>
          <w:lang w:eastAsia="en-AU"/>
        </w:rPr>
        <w:t>Carol White</w:t>
      </w:r>
    </w:p>
    <w:p w:rsidR="007A1ACA" w:rsidRPr="00681EDD" w:rsidRDefault="007A1ACA" w:rsidP="007A1ACA">
      <w:pPr>
        <w:spacing w:after="0" w:line="312" w:lineRule="atLeast"/>
        <w:textAlignment w:val="baseline"/>
        <w:outlineLvl w:val="0"/>
        <w:rPr>
          <w:rFonts w:eastAsia="Times New Roman" w:cstheme="minorHAnsi"/>
          <w:color w:val="666666"/>
          <w:lang w:eastAsia="en-AU"/>
        </w:rPr>
      </w:pPr>
      <w:r w:rsidRPr="00681EDD">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12C1B543" wp14:editId="2C538244">
            <wp:simplePos x="0" y="0"/>
            <wp:positionH relativeFrom="margin">
              <wp:align>left</wp:align>
            </wp:positionH>
            <wp:positionV relativeFrom="margin">
              <wp:posOffset>2295525</wp:posOffset>
            </wp:positionV>
            <wp:extent cx="1364400" cy="1800000"/>
            <wp:effectExtent l="0" t="0" r="7620" b="0"/>
            <wp:wrapSquare wrapText="bothSides"/>
            <wp:docPr id="7" name="Picture 7" descr="https://www.hepburn.vic.gov.au/hepburn/wp-content/uploads/2015/04/Carol-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epburn.vic.gov.au/hepburn/wp-content/uploads/2015/04/Carol-Whit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644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EDD">
        <w:rPr>
          <w:rFonts w:eastAsia="Times New Roman" w:cstheme="minorHAnsi"/>
          <w:color w:val="666666"/>
          <w:lang w:eastAsia="en-AU"/>
        </w:rPr>
        <w:t>In more than two decades restoring and operating one of the region’s most spectacular tourist attractions, Lavandula, Carol White has quietly and determinedly shown how to build a thriving enterprise and has inspired a community. She inspires as an example to women by her successful business.</w:t>
      </w:r>
    </w:p>
    <w:p w:rsidR="007A1ACA" w:rsidRPr="005556C0" w:rsidRDefault="007A1ACA" w:rsidP="007A1ACA">
      <w:pPr>
        <w:spacing w:after="0" w:line="0" w:lineRule="auto"/>
        <w:textAlignment w:val="baseline"/>
        <w:rPr>
          <w:rFonts w:ascii="Avenir" w:eastAsia="Times New Roman" w:hAnsi="Avenir" w:cs="Times New Roman"/>
          <w:color w:val="666666"/>
          <w:sz w:val="21"/>
          <w:szCs w:val="21"/>
          <w:lang w:eastAsia="en-AU"/>
        </w:rPr>
      </w:pPr>
    </w:p>
    <w:p w:rsidR="007A1ACA" w:rsidRPr="00681EDD" w:rsidRDefault="007A1ACA" w:rsidP="007A1ACA">
      <w:pPr>
        <w:spacing w:after="0" w:line="312" w:lineRule="atLeast"/>
        <w:textAlignment w:val="baseline"/>
        <w:outlineLvl w:val="0"/>
        <w:rPr>
          <w:rFonts w:eastAsia="Times New Roman" w:cstheme="minorHAnsi"/>
          <w:color w:val="333333"/>
          <w:kern w:val="36"/>
          <w:lang w:eastAsia="en-AU"/>
        </w:rPr>
      </w:pPr>
    </w:p>
    <w:p w:rsidR="007A1ACA" w:rsidRPr="00681EDD" w:rsidRDefault="007A1ACA" w:rsidP="007A1ACA">
      <w:pPr>
        <w:spacing w:after="0" w:line="312" w:lineRule="atLeast"/>
        <w:textAlignment w:val="baseline"/>
        <w:outlineLvl w:val="0"/>
        <w:rPr>
          <w:rFonts w:eastAsia="Times New Roman" w:cstheme="minorHAnsi"/>
          <w:color w:val="333333"/>
          <w:kern w:val="36"/>
          <w:lang w:eastAsia="en-AU"/>
        </w:rPr>
      </w:pPr>
    </w:p>
    <w:p w:rsidR="007A1ACA" w:rsidRPr="00681EDD" w:rsidRDefault="007A1ACA" w:rsidP="007A1ACA">
      <w:pPr>
        <w:spacing w:after="0" w:line="312" w:lineRule="atLeast"/>
        <w:textAlignment w:val="baseline"/>
        <w:outlineLvl w:val="0"/>
        <w:rPr>
          <w:rFonts w:eastAsia="Times New Roman" w:cstheme="minorHAnsi"/>
          <w:color w:val="333333"/>
          <w:kern w:val="36"/>
          <w:lang w:eastAsia="en-AU"/>
        </w:rPr>
      </w:pPr>
    </w:p>
    <w:p w:rsidR="007A1ACA" w:rsidRDefault="007A1ACA" w:rsidP="007A1ACA">
      <w:pPr>
        <w:rPr>
          <w:rFonts w:ascii="Helvetica" w:eastAsia="Times New Roman" w:hAnsi="Helvetica" w:cs="Helvetica"/>
          <w:color w:val="333333"/>
          <w:kern w:val="36"/>
          <w:sz w:val="45"/>
          <w:szCs w:val="45"/>
          <w:lang w:eastAsia="en-AU"/>
        </w:rPr>
      </w:pPr>
      <w:r>
        <w:rPr>
          <w:rFonts w:ascii="Helvetica" w:eastAsia="Times New Roman" w:hAnsi="Helvetica" w:cs="Helvetica"/>
          <w:color w:val="333333"/>
          <w:kern w:val="36"/>
          <w:sz w:val="45"/>
          <w:szCs w:val="45"/>
          <w:lang w:eastAsia="en-AU"/>
        </w:rPr>
        <w:br w:type="page"/>
      </w:r>
    </w:p>
    <w:p w:rsidR="007A1ACA" w:rsidRPr="00681EDD" w:rsidRDefault="007A1ACA" w:rsidP="007A1ACA">
      <w:pPr>
        <w:spacing w:after="0" w:line="312" w:lineRule="atLeast"/>
        <w:textAlignment w:val="baseline"/>
        <w:outlineLvl w:val="0"/>
        <w:rPr>
          <w:rFonts w:eastAsia="Times New Roman" w:cstheme="minorHAnsi"/>
          <w:b/>
          <w:color w:val="333333"/>
          <w:kern w:val="36"/>
          <w:sz w:val="32"/>
          <w:szCs w:val="32"/>
          <w:lang w:eastAsia="en-AU"/>
        </w:rPr>
      </w:pPr>
      <w:r w:rsidRPr="00681EDD">
        <w:rPr>
          <w:rFonts w:eastAsia="Times New Roman" w:cstheme="minorHAnsi"/>
          <w:b/>
          <w:color w:val="333333"/>
          <w:kern w:val="36"/>
          <w:sz w:val="32"/>
          <w:szCs w:val="32"/>
          <w:lang w:eastAsia="en-AU"/>
        </w:rPr>
        <w:lastRenderedPageBreak/>
        <w:t>Tina Banitska</w:t>
      </w:r>
    </w:p>
    <w:p w:rsidR="007A1ACA" w:rsidRDefault="007A1ACA" w:rsidP="00EF559A">
      <w:pPr>
        <w:spacing w:after="0" w:line="240" w:lineRule="auto"/>
        <w:textAlignment w:val="baseline"/>
        <w:rPr>
          <w:rFonts w:eastAsia="Times New Roman" w:cstheme="minorHAnsi"/>
          <w:color w:val="666666"/>
          <w:lang w:eastAsia="en-AU"/>
        </w:rPr>
      </w:pPr>
      <w:r w:rsidRPr="00681EDD">
        <w:rPr>
          <w:rFonts w:eastAsia="Times New Roman" w:cstheme="minorHAnsi"/>
          <w:noProof/>
          <w:color w:val="666666"/>
          <w:bdr w:val="none" w:sz="0" w:space="0" w:color="auto" w:frame="1"/>
          <w:lang w:eastAsia="en-AU"/>
        </w:rPr>
        <w:drawing>
          <wp:anchor distT="0" distB="0" distL="114300" distR="114300" simplePos="0" relativeHeight="251660288" behindDoc="0" locked="0" layoutInCell="1" allowOverlap="1" wp14:anchorId="1AB923A7" wp14:editId="4B9972F1">
            <wp:simplePos x="0" y="0"/>
            <wp:positionH relativeFrom="margin">
              <wp:align>left</wp:align>
            </wp:positionH>
            <wp:positionV relativeFrom="margin">
              <wp:posOffset>255905</wp:posOffset>
            </wp:positionV>
            <wp:extent cx="1486800" cy="1800000"/>
            <wp:effectExtent l="0" t="0" r="0" b="0"/>
            <wp:wrapSquare wrapText="bothSides"/>
            <wp:docPr id="8" name="Picture 8" descr="https://www.hepburn.vic.gov.au/hepburn/wp-content/uploads/2015/04/Tina-Banits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epburn.vic.gov.au/hepburn/wp-content/uploads/2015/04/Tina-Banitsk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486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EDD">
        <w:rPr>
          <w:rFonts w:eastAsia="Times New Roman" w:cstheme="minorHAnsi"/>
          <w:color w:val="666666"/>
          <w:lang w:eastAsia="en-AU"/>
        </w:rPr>
        <w:t>Converting a dream into reality, persistence and determination paid off for Tina.</w:t>
      </w:r>
    </w:p>
    <w:p w:rsidR="007A1ACA" w:rsidRPr="00681EDD" w:rsidRDefault="007A1ACA" w:rsidP="00EF559A">
      <w:pPr>
        <w:spacing w:after="0" w:line="240" w:lineRule="auto"/>
        <w:textAlignment w:val="baseline"/>
        <w:rPr>
          <w:rFonts w:eastAsia="Times New Roman" w:cstheme="minorHAnsi"/>
          <w:color w:val="666666"/>
          <w:lang w:eastAsia="en-AU"/>
        </w:rPr>
      </w:pPr>
    </w:p>
    <w:p w:rsidR="007A1ACA" w:rsidRPr="00681EDD" w:rsidRDefault="007A1ACA" w:rsidP="00EF559A">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Tina is also committed to young and emerging artists and supports various schools and community groups conducting workshops and fundraising projects. She has been an inspiration and mentor for young women.</w:t>
      </w:r>
    </w:p>
    <w:p w:rsidR="007A1ACA" w:rsidRPr="005556C0" w:rsidRDefault="007A1ACA" w:rsidP="00EF559A">
      <w:pPr>
        <w:spacing w:after="0" w:line="0" w:lineRule="auto"/>
        <w:textAlignment w:val="baseline"/>
        <w:rPr>
          <w:rFonts w:ascii="Avenir" w:eastAsia="Times New Roman" w:hAnsi="Avenir" w:cs="Times New Roman"/>
          <w:color w:val="666666"/>
          <w:sz w:val="21"/>
          <w:szCs w:val="21"/>
          <w:lang w:eastAsia="en-AU"/>
        </w:rPr>
      </w:pPr>
    </w:p>
    <w:p w:rsidR="007A1ACA" w:rsidRDefault="007A1ACA" w:rsidP="00EF559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eastAsia="Times New Roman" w:cstheme="minorHAnsi"/>
          <w:color w:val="333333"/>
          <w:kern w:val="36"/>
          <w:lang w:eastAsia="en-AU"/>
        </w:rPr>
      </w:pPr>
    </w:p>
    <w:p w:rsidR="00EF559A" w:rsidRPr="00681EDD" w:rsidRDefault="00EF559A" w:rsidP="007A1ACA">
      <w:pPr>
        <w:spacing w:after="0" w:line="312" w:lineRule="atLeast"/>
        <w:textAlignment w:val="baseline"/>
        <w:outlineLvl w:val="0"/>
        <w:rPr>
          <w:rFonts w:eastAsia="Times New Roman" w:cstheme="minorHAnsi"/>
          <w:color w:val="333333"/>
          <w:kern w:val="36"/>
          <w:lang w:eastAsia="en-AU"/>
        </w:rPr>
      </w:pPr>
    </w:p>
    <w:p w:rsidR="007A1ACA" w:rsidRPr="00681EDD" w:rsidRDefault="007A1ACA" w:rsidP="007A1ACA">
      <w:pPr>
        <w:spacing w:after="0" w:line="312" w:lineRule="atLeast"/>
        <w:textAlignment w:val="baseline"/>
        <w:outlineLvl w:val="0"/>
        <w:rPr>
          <w:rFonts w:eastAsia="Times New Roman" w:cstheme="minorHAnsi"/>
          <w:b/>
          <w:color w:val="333333"/>
          <w:kern w:val="36"/>
          <w:sz w:val="32"/>
          <w:szCs w:val="32"/>
          <w:lang w:eastAsia="en-AU"/>
        </w:rPr>
      </w:pPr>
      <w:r w:rsidRPr="00681EDD">
        <w:rPr>
          <w:rFonts w:eastAsia="Times New Roman" w:cstheme="minorHAnsi"/>
          <w:b/>
          <w:color w:val="333333"/>
          <w:kern w:val="36"/>
          <w:sz w:val="32"/>
          <w:szCs w:val="32"/>
          <w:lang w:eastAsia="en-AU"/>
        </w:rPr>
        <w:t>Michelle Leishman</w:t>
      </w:r>
    </w:p>
    <w:p w:rsidR="007A1ACA" w:rsidRDefault="007A1ACA" w:rsidP="007A1ACA">
      <w:pPr>
        <w:spacing w:after="100" w:line="240" w:lineRule="auto"/>
        <w:textAlignment w:val="baseline"/>
        <w:rPr>
          <w:rFonts w:eastAsia="Times New Roman" w:cstheme="minorHAnsi"/>
          <w:color w:val="666666"/>
          <w:lang w:eastAsia="en-AU"/>
        </w:rPr>
      </w:pPr>
      <w:r w:rsidRPr="00681EDD">
        <w:rPr>
          <w:rFonts w:eastAsia="Times New Roman" w:cstheme="minorHAnsi"/>
          <w:noProof/>
          <w:color w:val="666666"/>
          <w:bdr w:val="none" w:sz="0" w:space="0" w:color="auto" w:frame="1"/>
          <w:lang w:eastAsia="en-AU"/>
        </w:rPr>
        <w:drawing>
          <wp:anchor distT="0" distB="0" distL="114300" distR="114300" simplePos="0" relativeHeight="251661312" behindDoc="0" locked="0" layoutInCell="1" allowOverlap="1" wp14:anchorId="58DB6702" wp14:editId="740BA14C">
            <wp:simplePos x="0" y="0"/>
            <wp:positionH relativeFrom="margin">
              <wp:align>left</wp:align>
            </wp:positionH>
            <wp:positionV relativeFrom="margin">
              <wp:posOffset>2560320</wp:posOffset>
            </wp:positionV>
            <wp:extent cx="1742400" cy="1800000"/>
            <wp:effectExtent l="0" t="0" r="0" b="0"/>
            <wp:wrapSquare wrapText="bothSides"/>
            <wp:docPr id="9" name="Picture 9" descr="https://www.hepburn.vic.gov.au/hepburn/wp-content/uploads/2015/04/Michelle-Leish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epburn.vic.gov.au/hepburn/wp-content/uploads/2015/04/Michelle-Leishma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42400" cy="1800000"/>
                    </a:xfrm>
                    <a:prstGeom prst="rect">
                      <a:avLst/>
                    </a:prstGeom>
                    <a:noFill/>
                    <a:ln>
                      <a:noFill/>
                    </a:ln>
                  </pic:spPr>
                </pic:pic>
              </a:graphicData>
            </a:graphic>
          </wp:anchor>
        </w:drawing>
      </w:r>
      <w:r w:rsidRPr="00681EDD">
        <w:rPr>
          <w:rFonts w:eastAsia="Times New Roman" w:cstheme="minorHAnsi"/>
          <w:color w:val="666666"/>
          <w:lang w:eastAsia="en-AU"/>
        </w:rPr>
        <w:t>Michelle’s contribution to the advancement of women is an inclusive and empowering role, through the founding and funding of the Sidinda Health Clinic in rural Zimbabwe.</w:t>
      </w:r>
    </w:p>
    <w:p w:rsidR="007A1ACA" w:rsidRPr="00681EDD" w:rsidRDefault="007A1ACA" w:rsidP="007A1ACA">
      <w:pPr>
        <w:spacing w:after="100" w:line="240" w:lineRule="auto"/>
        <w:textAlignment w:val="baseline"/>
        <w:rPr>
          <w:rFonts w:eastAsia="Times New Roman" w:cstheme="minorHAnsi"/>
          <w:color w:val="666666"/>
          <w:lang w:eastAsia="en-AU"/>
        </w:rPr>
      </w:pPr>
    </w:p>
    <w:p w:rsidR="007A1ACA" w:rsidRPr="00681EDD" w:rsidRDefault="007A1ACA" w:rsidP="007A1ACA">
      <w:pPr>
        <w:spacing w:after="10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Through the clinic Michelle has centred initiatives for women’s health, social advancement and employment. Additionally, Michelle’s leadership has been able to create relationships between the Zimbabwean women and local Clunes residents.</w:t>
      </w:r>
    </w:p>
    <w:p w:rsidR="007A1ACA" w:rsidRPr="005556C0" w:rsidRDefault="007A1ACA" w:rsidP="007A1ACA">
      <w:pPr>
        <w:spacing w:after="0" w:line="0" w:lineRule="auto"/>
        <w:textAlignment w:val="baseline"/>
        <w:rPr>
          <w:rFonts w:ascii="Avenir" w:eastAsia="Times New Roman" w:hAnsi="Avenir" w:cs="Times New Roman"/>
          <w:color w:val="666666"/>
          <w:sz w:val="21"/>
          <w:szCs w:val="21"/>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rPr>
          <w:rFonts w:ascii="Helvetica" w:eastAsia="Times New Roman" w:hAnsi="Helvetica" w:cs="Helvetica"/>
          <w:color w:val="333333"/>
          <w:kern w:val="36"/>
          <w:sz w:val="45"/>
          <w:szCs w:val="45"/>
          <w:lang w:eastAsia="en-AU"/>
        </w:rPr>
      </w:pPr>
      <w:r>
        <w:rPr>
          <w:rFonts w:ascii="Helvetica" w:eastAsia="Times New Roman" w:hAnsi="Helvetica" w:cs="Helvetica"/>
          <w:color w:val="333333"/>
          <w:kern w:val="36"/>
          <w:sz w:val="45"/>
          <w:szCs w:val="45"/>
          <w:lang w:eastAsia="en-AU"/>
        </w:rPr>
        <w:br w:type="page"/>
      </w:r>
    </w:p>
    <w:p w:rsidR="007A1ACA" w:rsidRPr="00681EDD" w:rsidRDefault="007A1ACA" w:rsidP="007A1ACA">
      <w:pPr>
        <w:spacing w:after="0" w:line="312" w:lineRule="atLeast"/>
        <w:textAlignment w:val="baseline"/>
        <w:outlineLvl w:val="0"/>
        <w:rPr>
          <w:rFonts w:eastAsia="Times New Roman" w:cstheme="minorHAnsi"/>
          <w:b/>
          <w:color w:val="333333"/>
          <w:kern w:val="36"/>
          <w:sz w:val="32"/>
          <w:szCs w:val="32"/>
          <w:lang w:eastAsia="en-AU"/>
        </w:rPr>
      </w:pPr>
      <w:r w:rsidRPr="00681EDD">
        <w:rPr>
          <w:rFonts w:eastAsia="Times New Roman" w:cstheme="minorHAnsi"/>
          <w:b/>
          <w:color w:val="333333"/>
          <w:kern w:val="36"/>
          <w:sz w:val="32"/>
          <w:szCs w:val="32"/>
          <w:lang w:eastAsia="en-AU"/>
        </w:rPr>
        <w:lastRenderedPageBreak/>
        <w:t>Alla Wolf-Tasker</w:t>
      </w:r>
    </w:p>
    <w:p w:rsidR="007A1ACA" w:rsidRDefault="007A1ACA" w:rsidP="00EF559A">
      <w:pPr>
        <w:spacing w:after="0" w:line="240" w:lineRule="auto"/>
        <w:textAlignment w:val="baseline"/>
        <w:rPr>
          <w:rFonts w:eastAsia="Times New Roman" w:cstheme="minorHAnsi"/>
          <w:color w:val="666666"/>
          <w:lang w:eastAsia="en-AU"/>
        </w:rPr>
      </w:pPr>
      <w:r w:rsidRPr="00681EDD">
        <w:rPr>
          <w:rFonts w:eastAsia="Times New Roman" w:cstheme="minorHAnsi"/>
          <w:noProof/>
          <w:color w:val="666666"/>
          <w:bdr w:val="none" w:sz="0" w:space="0" w:color="auto" w:frame="1"/>
          <w:lang w:eastAsia="en-AU"/>
        </w:rPr>
        <w:drawing>
          <wp:anchor distT="0" distB="0" distL="114300" distR="114300" simplePos="0" relativeHeight="251662336" behindDoc="0" locked="0" layoutInCell="1" allowOverlap="1" wp14:anchorId="7D37DE30" wp14:editId="6353C1C2">
            <wp:simplePos x="0" y="0"/>
            <wp:positionH relativeFrom="margin">
              <wp:align>left</wp:align>
            </wp:positionH>
            <wp:positionV relativeFrom="margin">
              <wp:posOffset>257175</wp:posOffset>
            </wp:positionV>
            <wp:extent cx="1696627" cy="2019300"/>
            <wp:effectExtent l="0" t="0" r="0" b="0"/>
            <wp:wrapSquare wrapText="bothSides"/>
            <wp:docPr id="10" name="Picture 10" descr="https://www.hepburn.vic.gov.au/hepburn/wp-content/uploads/2015/04/Alla-Wolf-Tas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epburn.vic.gov.au/hepburn/wp-content/uploads/2015/04/Alla-Wolf-Taske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96627" cy="2019300"/>
                    </a:xfrm>
                    <a:prstGeom prst="rect">
                      <a:avLst/>
                    </a:prstGeom>
                    <a:noFill/>
                    <a:ln>
                      <a:noFill/>
                    </a:ln>
                  </pic:spPr>
                </pic:pic>
              </a:graphicData>
            </a:graphic>
          </wp:anchor>
        </w:drawing>
      </w:r>
      <w:r w:rsidRPr="00681EDD">
        <w:rPr>
          <w:rFonts w:eastAsia="Times New Roman" w:cstheme="minorHAnsi"/>
          <w:color w:val="666666"/>
          <w:lang w:eastAsia="en-AU"/>
        </w:rPr>
        <w:t>Alla’s unswerving vision created an Australian food and getaway attraction that has clearly played a ground breaking role in Hepburn Shire history.</w:t>
      </w:r>
    </w:p>
    <w:p w:rsidR="007A1ACA" w:rsidRPr="00681EDD" w:rsidRDefault="007A1ACA" w:rsidP="00EF559A">
      <w:pPr>
        <w:spacing w:after="0" w:line="240" w:lineRule="auto"/>
        <w:textAlignment w:val="baseline"/>
        <w:rPr>
          <w:rFonts w:eastAsia="Times New Roman" w:cstheme="minorHAnsi"/>
          <w:color w:val="666666"/>
          <w:lang w:eastAsia="en-AU"/>
        </w:rPr>
      </w:pPr>
    </w:p>
    <w:p w:rsidR="007A1ACA" w:rsidRPr="00681EDD" w:rsidRDefault="007A1ACA" w:rsidP="00EF559A">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Celebrated internationally as the single most influential individual in the region’s reputation as a fine food destination, few have achieved more to shape the face of Australian regional dining. Alla remains pivotal to creating a demand for local produce in this region. Her leadership as a woman in a highly competitive industry is legendary.</w:t>
      </w:r>
    </w:p>
    <w:p w:rsidR="007A1ACA" w:rsidRPr="005556C0" w:rsidRDefault="007A1ACA" w:rsidP="007A1ACA">
      <w:pPr>
        <w:spacing w:after="0" w:line="0" w:lineRule="auto"/>
        <w:textAlignment w:val="baseline"/>
        <w:rPr>
          <w:rFonts w:ascii="Avenir" w:eastAsia="Times New Roman" w:hAnsi="Avenir" w:cs="Times New Roman"/>
          <w:color w:val="666666"/>
          <w:sz w:val="21"/>
          <w:szCs w:val="21"/>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Default="007A1ACA" w:rsidP="007A1ACA">
      <w:pPr>
        <w:spacing w:after="0" w:line="312" w:lineRule="atLeast"/>
        <w:textAlignment w:val="baseline"/>
        <w:outlineLvl w:val="0"/>
        <w:rPr>
          <w:rFonts w:ascii="Helvetica" w:eastAsia="Times New Roman" w:hAnsi="Helvetica" w:cs="Helvetica"/>
          <w:color w:val="333333"/>
          <w:kern w:val="36"/>
          <w:sz w:val="45"/>
          <w:szCs w:val="45"/>
          <w:lang w:eastAsia="en-AU"/>
        </w:rPr>
      </w:pPr>
    </w:p>
    <w:p w:rsidR="007A1ACA" w:rsidRPr="00681EDD" w:rsidRDefault="007A1ACA" w:rsidP="007A1ACA">
      <w:pPr>
        <w:spacing w:after="0" w:line="312" w:lineRule="atLeast"/>
        <w:textAlignment w:val="baseline"/>
        <w:outlineLvl w:val="0"/>
        <w:rPr>
          <w:rFonts w:eastAsia="Times New Roman" w:cstheme="minorHAnsi"/>
          <w:b/>
          <w:color w:val="333333"/>
          <w:kern w:val="36"/>
          <w:sz w:val="32"/>
          <w:szCs w:val="32"/>
          <w:lang w:eastAsia="en-AU"/>
        </w:rPr>
      </w:pPr>
      <w:r w:rsidRPr="00681EDD">
        <w:rPr>
          <w:rFonts w:eastAsia="Times New Roman" w:cstheme="minorHAnsi"/>
          <w:b/>
          <w:color w:val="333333"/>
          <w:kern w:val="36"/>
          <w:sz w:val="32"/>
          <w:szCs w:val="32"/>
          <w:lang w:eastAsia="en-AU"/>
        </w:rPr>
        <w:t>Catherine (Kit) Trewhella (Posthumous)</w:t>
      </w:r>
    </w:p>
    <w:p w:rsidR="007A1ACA" w:rsidRDefault="007A1ACA" w:rsidP="00EF559A">
      <w:pPr>
        <w:spacing w:after="0" w:line="240" w:lineRule="auto"/>
        <w:textAlignment w:val="baseline"/>
        <w:rPr>
          <w:rFonts w:eastAsia="Times New Roman" w:cstheme="minorHAnsi"/>
          <w:color w:val="666666"/>
          <w:lang w:eastAsia="en-AU"/>
        </w:rPr>
      </w:pPr>
      <w:r w:rsidRPr="00681EDD">
        <w:rPr>
          <w:rFonts w:eastAsia="Times New Roman" w:cstheme="minorHAnsi"/>
          <w:b/>
          <w:noProof/>
          <w:color w:val="333333"/>
          <w:kern w:val="36"/>
          <w:lang w:eastAsia="en-AU"/>
        </w:rPr>
        <w:drawing>
          <wp:anchor distT="0" distB="0" distL="114300" distR="114300" simplePos="0" relativeHeight="251663360" behindDoc="0" locked="0" layoutInCell="1" allowOverlap="1" wp14:anchorId="1F3D2617" wp14:editId="07EB0871">
            <wp:simplePos x="0" y="0"/>
            <wp:positionH relativeFrom="margin">
              <wp:align>left</wp:align>
            </wp:positionH>
            <wp:positionV relativeFrom="margin">
              <wp:posOffset>2866390</wp:posOffset>
            </wp:positionV>
            <wp:extent cx="2700000" cy="1800000"/>
            <wp:effectExtent l="0" t="0" r="5715" b="0"/>
            <wp:wrapSquare wrapText="bothSides"/>
            <wp:docPr id="11" name="Picture 11" descr="https://www.hepburn.vic.gov.au/hepburn/wp-content/uploads/2015/04/Catherine-Kit-Trewhella-Posthumous1-990x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epburn.vic.gov.au/hepburn/wp-content/uploads/2015/04/Catherine-Kit-Trewhella-Posthumous1-990x6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EDD">
        <w:rPr>
          <w:rFonts w:eastAsia="Times New Roman" w:cstheme="minorHAnsi"/>
          <w:color w:val="666666"/>
          <w:lang w:eastAsia="en-AU"/>
        </w:rPr>
        <w:t>Kit was born in 1896, one of 6 children growing up in a shepherd’s hut in Blue Mount, just out of Trentham. She lived her adult life in the Trentham area apart from a few years in Melbourne working for Johns and Waygood and learning drafting.</w:t>
      </w:r>
    </w:p>
    <w:p w:rsidR="007A1ACA" w:rsidRPr="00681EDD" w:rsidRDefault="007A1ACA" w:rsidP="00EF559A">
      <w:pPr>
        <w:spacing w:after="0" w:line="240" w:lineRule="auto"/>
        <w:textAlignment w:val="baseline"/>
        <w:rPr>
          <w:rFonts w:eastAsia="Times New Roman" w:cstheme="minorHAnsi"/>
          <w:color w:val="666666"/>
          <w:lang w:eastAsia="en-AU"/>
        </w:rPr>
      </w:pPr>
    </w:p>
    <w:p w:rsidR="007A1ACA" w:rsidRPr="00681EDD" w:rsidRDefault="007A1ACA" w:rsidP="00EF559A">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Her father Willia</w:t>
      </w:r>
      <w:bookmarkStart w:id="0" w:name="_GoBack"/>
      <w:bookmarkEnd w:id="0"/>
      <w:r w:rsidRPr="00681EDD">
        <w:rPr>
          <w:rFonts w:eastAsia="Times New Roman" w:cstheme="minorHAnsi"/>
          <w:color w:val="666666"/>
          <w:lang w:eastAsia="en-AU"/>
        </w:rPr>
        <w:t>m was an engineer, responsible for inventing what is known as “Trewhella Jacks”, an implement initially used in the tree milling industry to remove tree stumps. He and his brother set up the Trewhella foundry in Trentham to manufacture these jacks and Kit worked most of her adult life here. Both Kit’s father and Grandfather Benjamin, a farmer, Justice of the Peace, Councillor, Trentham Masonic Lodge founder and educator, were role models for her. Her mother died when she was young.</w:t>
      </w:r>
    </w:p>
    <w:p w:rsidR="00316D87" w:rsidRPr="007A1ACA" w:rsidRDefault="00316D87">
      <w:pPr>
        <w:rPr>
          <w:rFonts w:ascii="Helvetica" w:eastAsia="Times New Roman" w:hAnsi="Helvetica" w:cs="Helvetica"/>
          <w:color w:val="333333"/>
          <w:sz w:val="39"/>
          <w:szCs w:val="39"/>
          <w:lang w:eastAsia="en-AU"/>
        </w:rPr>
      </w:pPr>
    </w:p>
    <w:sectPr w:rsidR="00316D87" w:rsidRPr="007A1ACA" w:rsidSect="007A1A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CA"/>
    <w:rsid w:val="00316D87"/>
    <w:rsid w:val="007A1ACA"/>
    <w:rsid w:val="00EF5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D3A7"/>
  <w15:chartTrackingRefBased/>
  <w15:docId w15:val="{A589AA6D-2EBC-4729-AE29-2DF884D4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3A738B46</Template>
  <TotalTime>3</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2</cp:revision>
  <dcterms:created xsi:type="dcterms:W3CDTF">2020-01-06T21:57:00Z</dcterms:created>
  <dcterms:modified xsi:type="dcterms:W3CDTF">2020-01-07T00:00:00Z</dcterms:modified>
</cp:coreProperties>
</file>